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3E" w:rsidRPr="004A287B" w:rsidRDefault="00B26F3E" w:rsidP="00B26F3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7B">
        <w:rPr>
          <w:rFonts w:ascii="Times New Roman" w:hAnsi="Times New Roman"/>
          <w:b/>
          <w:sz w:val="28"/>
          <w:szCs w:val="28"/>
        </w:rPr>
        <w:t>Как заподозрить, что у ребенка – нарушение интеллекта?</w:t>
      </w:r>
    </w:p>
    <w:p w:rsidR="00B26F3E" w:rsidRPr="00810233" w:rsidRDefault="00B26F3E" w:rsidP="00B26F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 xml:space="preserve">Внимательные родители, если нарушение и вправду имеет место, смогут заподозрить неладное уже со второго месяца после рождения малыша. В этом возрасте, как правило, дети узнают самых близких людей, особенно маму. При появлении родного человека у них возникает так называемый комплекс оживления: малыш начинает активно дрыгать ручками-ножками, следить глазками за движениями взрослого. К третьему месяцу ребенок начинает </w:t>
      </w:r>
      <w:proofErr w:type="spellStart"/>
      <w:r w:rsidRPr="00810233">
        <w:rPr>
          <w:rFonts w:ascii="Times New Roman" w:hAnsi="Times New Roman"/>
          <w:sz w:val="28"/>
          <w:szCs w:val="28"/>
        </w:rPr>
        <w:t>гулить</w:t>
      </w:r>
      <w:proofErr w:type="spellEnd"/>
      <w:r w:rsidRPr="00810233">
        <w:rPr>
          <w:rFonts w:ascii="Times New Roman" w:hAnsi="Times New Roman"/>
          <w:sz w:val="28"/>
          <w:szCs w:val="28"/>
        </w:rPr>
        <w:t xml:space="preserve"> и приветствует маму радостным «агу». Трехмесячные крохи с удовольствием любят «поговорить» с родителями, если те «</w:t>
      </w:r>
      <w:proofErr w:type="spellStart"/>
      <w:r w:rsidRPr="00810233">
        <w:rPr>
          <w:rFonts w:ascii="Times New Roman" w:hAnsi="Times New Roman"/>
          <w:sz w:val="28"/>
          <w:szCs w:val="28"/>
        </w:rPr>
        <w:t>агукают</w:t>
      </w:r>
      <w:proofErr w:type="spellEnd"/>
      <w:r w:rsidRPr="00810233">
        <w:rPr>
          <w:rFonts w:ascii="Times New Roman" w:hAnsi="Times New Roman"/>
          <w:sz w:val="28"/>
          <w:szCs w:val="28"/>
        </w:rPr>
        <w:t xml:space="preserve">» им в ответ. Причем во время такого диалога отчетливо прослеживается,  какое удовольствие малыш получает от происходящего. У детей же с нарушениями интеллекта не возникает потребности в эмоциональном общении </w:t>
      </w:r>
      <w:proofErr w:type="gramStart"/>
      <w:r w:rsidRPr="00810233">
        <w:rPr>
          <w:rFonts w:ascii="Times New Roman" w:hAnsi="Times New Roman"/>
          <w:sz w:val="28"/>
          <w:szCs w:val="28"/>
        </w:rPr>
        <w:t>со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 взрослыми. Вышеописанный “комплекс оживления” у них отсутствует или неполноценен. Позже они не проявляют интерес к игрушкам, подвешенным над кроваткой. Они не тянутся к погремушкам и не захватывают их руками, как это делают </w:t>
      </w:r>
      <w:proofErr w:type="gramStart"/>
      <w:r w:rsidRPr="00810233">
        <w:rPr>
          <w:rFonts w:ascii="Times New Roman" w:hAnsi="Times New Roman"/>
          <w:sz w:val="28"/>
          <w:szCs w:val="28"/>
        </w:rPr>
        <w:t>четырех-пятимесячные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 малыши. </w:t>
      </w:r>
    </w:p>
    <w:p w:rsidR="00B26F3E" w:rsidRPr="00810233" w:rsidRDefault="00B26F3E" w:rsidP="00B26F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Позже, месяцам к восьми, при общении не пользуются жестами (например, у них отсутствует указательный жест). Запаздывает и двигательная деятельность. Впрочем, к этому возрасту, если есть основания, диагноз уже, как правило, поставлен. </w:t>
      </w:r>
    </w:p>
    <w:p w:rsidR="00CE47C4" w:rsidRDefault="00CE47C4"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5F"/>
    <w:rsid w:val="0018525B"/>
    <w:rsid w:val="0041405F"/>
    <w:rsid w:val="00B26F3E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2016-11-29T12:53:00Z</dcterms:created>
  <dcterms:modified xsi:type="dcterms:W3CDTF">2016-11-29T12:53:00Z</dcterms:modified>
</cp:coreProperties>
</file>